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before="120" w:after="240" w:line="276" w:lineRule="auto"/>
        <w:jc w:val="center"/>
      </w:pPr>
      <w:r>
        <w:rPr>
          <w:rFonts w:ascii="Times New Roman" w:hAnsi="Times New Roman" w:cs="Times New Roman"/>
          <w:b/>
          <w:u w:val="single"/>
          <w:sz w:val="26"/>
          <w:szCs w:val="26"/>
        </w:rPr>
        <w:t xml:space="preserve">CONTRATO CONVÊNIO</w:t>
      </w:r>
    </w:p>
    <w:p>
      <w:pPr>
        <w:spacing w:before="0" w:after="240" w:line="276" w:lineRule="auto"/>
        <w:ind w:left="4536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CONVÊNIO que celebram o ______________________ e o Conselho Regional de Fonoaudiologia da 4ª Região visando a concessão de desconto ______________________.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Por este instrumento, de um lado, o </w:t>
      </w:r>
      <w:r>
        <w:rPr>
          <w:rFonts w:ascii="Times New Roman" w:hAnsi="Times New Roman" w:cs="Times New Roman"/>
          <w:b/>
          <w:sz w:val="24"/>
          <w:szCs w:val="24"/>
        </w:rPr>
        <w:t xml:space="preserve">CONSELHO REGIONAL DE FONOAUDIOLOGIA – 4ª REGIÃO</w:t>
      </w:r>
      <w:r>
        <w:rPr>
          <w:rFonts w:ascii="Times New Roman" w:hAnsi="Times New Roman" w:cs="Times New Roman"/>
          <w:sz w:val="24"/>
          <w:szCs w:val="24"/>
        </w:rPr>
        <w:t xml:space="preserve">, pessoa jurídica de direito público, inscrita no CNPJ/MF sob o n. 02.116.365.0001-01, doravante designado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, com sede e foro nesta Capital, na Rua Imperador Dom Pedro II, nº 307/salas 1002 e 1003, Santo Antônio, Recife/PE, C.E.P.: 50.010-240, doravante simplesmente designada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e, do outro lado, ________________________, pessoa jurídica de direito público/privado, com CNPJ/MF sob o n.º ______________, com sede na cidade ____________, na ____________________, adiante designada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, celebram 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de acordo com as seguintes cláusulas e condições: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PRIMEIRA – DO OBJETO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Por este instrumento,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oferecerá aos colaboradores do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 e profissionais fonoaudiólogos inscritos, os seguintes benefícios na forma de descontos, vantagens e ofertas diferenciadas, mediante apresentação da identificação funcional/documento de identificação profissional contendo número de inscrição no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tbl>
      <w:tblPr>
        <w:tblW w:w="957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570"/>
      </w:tblGrid>
      <w:tr>
        <w:tc>
          <w:tcPr>
            <w:tcW w:w="9570" w:type="dxa"/>
            <w:shd w:val="clear" w:color="auto" w:fill="F2F2F2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BENEFÍCIOS E VANTAGENS OFERTADAS, PARA DIVULGAÇÃO NOS CANAIS DE COMUNICAÇÃO DO CRFa 4</w:t>
            </w:r>
          </w:p>
        </w:tc>
      </w:tr>
      <w:tr>
        <w:trPr>
          <w:trHeight w:val="2200"/>
        </w:trPr>
        <w:tc>
          <w:tcPr>
            <w:tcW w:w="9570" w:type="dxa"/>
            <w:vAlign w:val="center"/>
          </w:tcPr>
          <w:p>
            <w:pPr>
              <w:spacing w:before="0" w:after="0" w:line="276" w:lineRule="auto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SEGUNDA – DO DIREITO E RESPONSABILIDADE DAS PARTES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Os benefícios e vantagens ofertados pelo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, descritos no quadro anterior, serão divulgados nos canais de comunicação do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4ª R</w:t>
      </w:r>
      <w:r>
        <w:rPr>
          <w:rFonts w:ascii="Times New Roman" w:hAnsi="Times New Roman" w:cs="Times New Roman"/>
          <w:sz w:val="24"/>
          <w:szCs w:val="24"/>
        </w:rPr>
        <w:t xml:space="preserve">. Em hipótese nenhuma,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disponibilizará ao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as informações dos profissionais inscritos e constantes em seu banco de dados.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Quaisquer alterações, inclusões ou exclusões dos benefícios oferecidos deverão ser comunicadas pelo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ao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4ª R</w:t>
      </w:r>
      <w:r>
        <w:rPr>
          <w:rFonts w:ascii="Times New Roman" w:hAnsi="Times New Roman" w:cs="Times New Roman"/>
          <w:sz w:val="24"/>
          <w:szCs w:val="24"/>
        </w:rPr>
        <w:t xml:space="preserve"> por escrito, para que sejam divulgadas aos beneficiários.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se compromete a não utilizar quaisquer marcas ou símbolos do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, para qualquer finalidade diversa dos objetivos elencados neste termo, sob pena de responsabilização cível e criminal, bem como reparação de eventuais danos causados, na forma da legislação aplicável.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3º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autoriza a utilização, pelo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, de sua logomarca para divulgação dos benefícios oferecidos.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4º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se compromete a fornecer, a qualquer tempo, ao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 informações a respeito da utilização do convênio pelos colaboradores/Fonoaudiólogos inscritos.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TERCEIRA – DA REGULARIDADE FISCAL E TRABALHISTA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obriga-se a enviar ao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, no ato da assinatura deste instrumento, e a manter válidas durante toda a vigência do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, as seguintes certidões: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	Certificado de Regularidade do FGTS (CRF), emitido pela Caixa Econômica Federal;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	Certidão Negativa de Débitos Trabalhistas (CNDT), emitida pela Justiça do Trabalho;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	Certidão Negativa de Débitos Relativos aos Tributos Federais e à Dívida Ativa da União, emitida conjuntamente pela Secretaria Especial da Receita Federal do Brasil e pela Procuradoria-Geral da Fazenda Nacional.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deverá encaminhar ao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 as certidões atualizadas sempre que as anteriores perderem a validade, independentemente de solicitação, bem como a qualquer tempo, quando solicitadas pelo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Serão aceitas certidões positivas com efeitos de negativa.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3º</w:t>
      </w:r>
      <w:r>
        <w:rPr>
          <w:rFonts w:ascii="Times New Roman" w:hAnsi="Times New Roman" w:cs="Times New Roman"/>
          <w:sz w:val="24"/>
          <w:szCs w:val="24"/>
        </w:rPr>
        <w:t xml:space="preserve"> A não apresentação das certidões, ou a constatação de irregularidade não sanada no prazo de 10 (dez) dias contados da notificação por escrito, poderá ensejar a suspensão dos benefícios ou a rescisão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QUARTA – DOS BENEFICIÁRIOS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São beneficiários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todos os profissionais regularmente inscritos no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Os profissionais inscritos no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deverão, no ato da aquisição do produto ou serviço descrito na cláusula primeira, apresentar documento que comprove a inscrição ativa na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Os colaboradores do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deverão, no ato da aquisição do produto ou serviço descrito na cláusula primeira, apresentar documento que comprove o vínculo de trabalho com 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QUINTA – DA VIGÊNCIA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 presente Termo de Convênio vigorará pelo prazo de 12 (doze) meses, podendo ser renovado por interesse das partes, mediante aditivo contratual.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SEXTA – DO REGIMENTO GERAL E NORMAS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Enquanto consumidores dos produtos ou serviços descritos na cláusula primeira, os beneficiários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obrigam-se a respeitar as normas por ele estabelecidas.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 não responderá por qualquer inadimplência dos beneficiários deste convênio ou prejuízos oriundos de situações de caso fortuito ou força maior.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A aquisição dos produtos ou serviços descritos na cláusula primeira acontecerá por contato direto entre o beneficiário deste convênio e 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, sem intermediação da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SÉTIMA – DA SUSPENSÃO DOS BENEFÍCIOS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Os descontos concedidos sobre os produtos ou serviços descritos na cláusula primeira estarão automaticamente suspensos, devendo ser comunicado por escrito, nas seguintes hipóteses: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	rescisão ou denúncia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	desligamento do profissional junto ao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	irregularidade na oferta do benefício;</w:t>
      </w:r>
    </w:p>
    <w:p>
      <w:pPr>
        <w:spacing w:before="0" w:after="60" w:line="276" w:lineRule="auto"/>
        <w:ind w:left="567" w:hanging="28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	caso fortuito ou força maior.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A CONVENIADA reserva-se o direito de solicitar, a qualquer momento, informação sobre o status do profissional Fonoaudiólogo junto à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a fim de suspender o benefício, em caso de baixa do profissional.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não se responsabilizará, sob qualquer pretexto ou forma, pelo pagamento/custeio dos produtos e serviços adquiridos pelos beneficiários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OITAVA – DA CONTRAPARTIDA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Em contrapartida à concessão do desconto, objeto deste contrato, a </w:t>
      </w:r>
      <w:r>
        <w:rPr>
          <w:rFonts w:ascii="Times New Roman" w:hAnsi="Times New Roman" w:cs="Times New Roman"/>
          <w:b/>
          <w:sz w:val="24"/>
          <w:szCs w:val="24"/>
        </w:rPr>
        <w:t xml:space="preserve">CONVENENTE</w:t>
      </w:r>
      <w:r>
        <w:rPr>
          <w:rFonts w:ascii="Times New Roman" w:hAnsi="Times New Roman" w:cs="Times New Roman"/>
          <w:sz w:val="24"/>
          <w:szCs w:val="24"/>
        </w:rPr>
        <w:t xml:space="preserve"> compromete-se a divulgar, por meio de sua intranet e outros meios internos de comunicação, os descontos e vantagens instituídos por 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NONA – DO ADITAMENTO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Ressalvadas as cláusulas básicas, as condições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poderão ser alteradas mediante aditamento.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, não haverá aporte ou repasses de recursos entre as convenentes.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PRIMEIRA – DO PRAZO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 prazo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é de 12 meses, a partir da data de sua assinatura, podendo, todavia, ser prorrogado por igual ou inferior período.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1º</w:t>
      </w:r>
      <w:r>
        <w:rPr>
          <w:rFonts w:ascii="Times New Roman" w:hAnsi="Times New Roman" w:cs="Times New Roman"/>
          <w:sz w:val="24"/>
          <w:szCs w:val="24"/>
        </w:rPr>
        <w:t xml:space="preserve"> 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poderá ser denunciado a qualquer tempo, por qualquer das partes, sempre por escrito, e observando-se uma antecedência mínima de 30 (trinta) dias, a fim de que os beneficiários não sejam prejudicados.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§ 2º</w:t>
      </w:r>
      <w:r>
        <w:rPr>
          <w:rFonts w:ascii="Times New Roman" w:hAnsi="Times New Roman" w:cs="Times New Roman"/>
          <w:sz w:val="24"/>
          <w:szCs w:val="24"/>
        </w:rPr>
        <w:t xml:space="preserve"> Os benefícios deste </w:t>
      </w:r>
      <w:r>
        <w:rPr>
          <w:rFonts w:ascii="Times New Roman" w:hAnsi="Times New Roman" w:cs="Times New Roman"/>
          <w:b/>
          <w:sz w:val="24"/>
          <w:szCs w:val="24"/>
        </w:rPr>
        <w:t xml:space="preserve">CONVÊNIO</w:t>
      </w:r>
      <w:r>
        <w:rPr>
          <w:rFonts w:ascii="Times New Roman" w:hAnsi="Times New Roman" w:cs="Times New Roman"/>
          <w:sz w:val="24"/>
          <w:szCs w:val="24"/>
        </w:rPr>
        <w:t xml:space="preserve"> terão validade a partir da assinatura deste instrumento, portanto, os alunos já matriculados somente farão jus a eles por ocasião da nova aquisição/renovação de produtos ou serviços.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SEGUNDA – DA RESCISÃO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 rescisão poderá ser formalizada por escrito, por qualquer das partes, desde que comunique a outra com mínimo de 30 (trinta) dias de antecedência.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TERCEIRA – DA EXECUÇÃO DO CONTRATO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 presente contrato deverá ser executado fielmente pelas partes, de acordo com as cláusulas avençadas e na forma da legislação aplicável, respondendo cada uma pelas consequências de sua inexecução total ou parcial.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QUARTA – DA ALTERAÇÃO DO CONTRATO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O presente contrato poderá ser alterado por acordo entre as partes, desde que não acarrete qualquer encargo financeiro ao </w:t>
      </w:r>
      <w:r>
        <w:rPr>
          <w:rFonts w:ascii="Times New Roman" w:hAnsi="Times New Roman" w:cs="Times New Roman"/>
          <w:b/>
          <w:sz w:val="24"/>
          <w:szCs w:val="24"/>
        </w:rPr>
        <w:t xml:space="preserve">CRFa 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QUINTA – DA LEGISLAÇÃO APLICÁVEL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As partes reconhecem que, sendo parte no presente ajuste autarquia federal, são aplicáveis as disposições da Lei 8.666/93, além da legislação civil cabível.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SEXTA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 hipótese de eventuais pendências, as partes definirão, mediante termo de encerramento, as responsabilidades pela conclusão de cada um dos trabalhos e pendências, respeitadas as atividades em curso.</w:t>
      </w:r>
    </w:p>
    <w:p>
      <w:pPr>
        <w:keepNext/>
        <w:spacing w:before="200" w:after="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CLÁUSULA DÉCIMA SÉTIMA – DO FORO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 forma do Art. 55, §2º, da Lei 8.666/93, as partes elegem o foro da Comarca de Recife - PE, como competente para dirimir quaisquer questões oriundas do presente Termo de Convênio/Parceria.</w:t>
      </w:r>
    </w:p>
    <w:p>
      <w:pPr>
        <w:spacing w:before="200" w:after="12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E, por estarem assim, justas e acordadas, celebram as partes o presente Termo de Convênio/Parceria em duas vias de igual forma e teor, devidamente assinadas na presença de duas testemunhas para que surtam seus efeitos legais.</w:t>
      </w:r>
    </w:p>
    <w:p>
      <w:pPr>
        <w:keepNext/>
        <w:spacing w:before="240" w:after="600" w:line="276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Recife, ____ de ______________ de 2026.</w:t>
      </w:r>
    </w:p>
    <w:p>
      <w:pPr>
        <w:keepNext/>
        <w:spacing w:before="0" w:after="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</w:t>
      </w:r>
    </w:p>
    <w:p>
      <w:pPr>
        <w:keepNext/>
        <w:spacing w:before="0" w:after="0" w:line="276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CONSELHO REGIONAL DE FONOAUDIOLOGIA – 4ª REGIÃO</w:t>
      </w:r>
    </w:p>
    <w:p>
      <w:pPr>
        <w:keepNext/>
        <w:spacing w:before="0" w:after="60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CONVENENTE</w:t>
      </w:r>
    </w:p>
    <w:p>
      <w:pPr>
        <w:keepNext/>
        <w:spacing w:before="0" w:after="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</w:t>
      </w:r>
    </w:p>
    <w:p>
      <w:pPr>
        <w:keepNext/>
        <w:spacing w:before="0" w:after="0" w:line="276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CONVENIADO</w:t>
      </w:r>
    </w:p>
    <w:p>
      <w:pPr>
        <w:keepNext/>
        <w:spacing w:before="0" w:after="60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keepNext/>
        <w:spacing w:before="0" w:after="480" w:line="276" w:lineRule="auto"/>
        <w:jc w:val="left"/>
      </w:pPr>
      <w:r>
        <w:rPr>
          <w:rFonts w:ascii="Times New Roman" w:hAnsi="Times New Roman" w:cs="Times New Roman"/>
          <w:b/>
          <w:sz w:val="24"/>
          <w:szCs w:val="24"/>
        </w:rPr>
        <w:t xml:space="preserve">Testemunhas:</w:t>
      </w:r>
    </w:p>
    <w:p>
      <w:pPr>
        <w:keepNext/>
        <w:tabs>
          <w:tab w:val="left" w:pos="4900"/>
        </w:tabs>
        <w:spacing w:after="40"/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	__________________________________</w:t>
      </w:r>
    </w:p>
    <w:p>
      <w:pPr>
        <w:keepNext/>
        <w:tabs>
          <w:tab w:val="left" w:pos="4900"/>
        </w:tabs>
        <w:spacing w:after="40"/>
      </w:pPr>
      <w:r>
        <w:rPr>
          <w:rFonts w:ascii="Times New Roman" w:hAnsi="Times New Roman" w:cs="Times New Roman"/>
          <w:sz w:val="24"/>
          <w:szCs w:val="24"/>
        </w:rPr>
        <w:t xml:space="preserve">Nome:	Nome:</w:t>
      </w:r>
    </w:p>
    <w:p>
      <w:pPr>
        <w:keepNext/>
        <w:tabs>
          <w:tab w:val="left" w:pos="4900"/>
        </w:tabs>
        <w:spacing w:after="40"/>
      </w:pPr>
      <w:r>
        <w:rPr>
          <w:rFonts w:ascii="Times New Roman" w:hAnsi="Times New Roman" w:cs="Times New Roman"/>
          <w:sz w:val="24"/>
          <w:szCs w:val="24"/>
        </w:rPr>
        <w:t xml:space="preserve">RG:	RG:</w:t>
      </w:r>
    </w:p>
    <w:sectPr w:rsidR="008B6A03" w:rsidSect="00F86FBC">
      <w:headerReference w:type="default" r:id="rId7"/>
      <w:footerReference w:type="default" r:id="rId8"/>
      <w:pgSz w:w="11910" w:h="16850"/>
      <w:pgMar w:top="851" w:right="740" w:bottom="1820" w:left="1600" w:header="552" w:footer="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386B49" w14:textId="77777777" w:rsidR="0067642A" w:rsidRDefault="0067642A">
      <w:r>
        <w:separator/>
      </w:r>
    </w:p>
  </w:endnote>
  <w:endnote w:type="continuationSeparator" w:id="0">
    <w:p w14:paraId="2CB6063F" w14:textId="77777777" w:rsidR="0067642A" w:rsidRDefault="0067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680" w:type="dxa"/>
      <w:tblInd w:w="-825" w:type="dxa"/>
      <w:tblLook w:val="04A0" w:firstRow="1" w:lastRow="0" w:firstColumn="1" w:lastColumn="0" w:noHBand="0" w:noVBand="1"/>
    </w:tblPr>
    <w:tblGrid>
      <w:gridCol w:w="5304"/>
      <w:gridCol w:w="5376"/>
    </w:tblGrid>
    <w:tr w:rsidR="00015101" w:rsidRPr="0061482D" w14:paraId="7B527133" w14:textId="77777777" w:rsidTr="00015101">
      <w:trPr>
        <w:trHeight w:val="1487"/>
      </w:trPr>
      <w:tc>
        <w:tcPr>
          <w:tcW w:w="5304" w:type="dxa"/>
        </w:tcPr>
        <w:p w14:paraId="5B07C65E" w14:textId="77777777" w:rsidR="000C71DA" w:rsidRPr="00015101" w:rsidRDefault="000C71DA" w:rsidP="00015101">
          <w:pPr>
            <w:tabs>
              <w:tab w:val="center" w:pos="4419"/>
              <w:tab w:val="right" w:pos="8838"/>
            </w:tabs>
            <w:suppressAutoHyphens/>
            <w:jc w:val="center"/>
            <w:rPr>
              <w:b/>
              <w:bCs/>
              <w:sz w:val="16"/>
              <w:szCs w:val="16"/>
              <w:lang w:eastAsia="ar-SA"/>
            </w:rPr>
          </w:pPr>
          <w:r w:rsidRPr="00015101">
            <w:rPr>
              <w:b/>
              <w:bCs/>
              <w:sz w:val="16"/>
              <w:szCs w:val="16"/>
              <w:lang w:eastAsia="ar-SA"/>
            </w:rPr>
            <w:t>SEDE</w:t>
          </w:r>
        </w:p>
        <w:p w14:paraId="05099AC4" w14:textId="77777777" w:rsidR="000F7C76" w:rsidRPr="00E1500E" w:rsidRDefault="000F7C76" w:rsidP="000F7C76">
          <w:pPr>
            <w:tabs>
              <w:tab w:val="center" w:pos="2649"/>
              <w:tab w:val="center" w:pos="4419"/>
              <w:tab w:val="right" w:pos="5299"/>
              <w:tab w:val="right" w:pos="8838"/>
            </w:tabs>
            <w:suppressAutoHyphens/>
            <w:jc w:val="center"/>
            <w:rPr>
              <w:rFonts w:ascii="Times New Roman" w:hAnsi="Times New Roman" w:cs="Times New Roman"/>
              <w:sz w:val="16"/>
              <w:szCs w:val="16"/>
              <w:lang w:eastAsia="ar-SA"/>
            </w:rPr>
          </w:pPr>
          <w:r w:rsidRPr="00E1500E">
            <w:rPr>
              <w:rFonts w:ascii="Garamond" w:hAnsi="Garamond"/>
              <w:sz w:val="16"/>
              <w:szCs w:val="16"/>
              <w:lang w:val="pt-BR"/>
            </w:rPr>
            <w:t>Rua Imperador</w:t>
          </w:r>
          <w:r>
            <w:rPr>
              <w:rFonts w:ascii="Garamond" w:hAnsi="Garamond"/>
              <w:sz w:val="16"/>
              <w:szCs w:val="16"/>
              <w:lang w:val="pt-BR"/>
            </w:rPr>
            <w:t xml:space="preserve"> D Pedro II</w:t>
          </w:r>
          <w:r w:rsidRPr="00E1500E">
            <w:rPr>
              <w:rFonts w:ascii="Garamond" w:hAnsi="Garamond"/>
              <w:sz w:val="16"/>
              <w:szCs w:val="16"/>
              <w:lang w:val="pt-BR"/>
            </w:rPr>
            <w:t xml:space="preserve">, 307, Ed. Armando Monteiro Filho, Sala </w:t>
          </w:r>
          <w:r>
            <w:rPr>
              <w:rFonts w:ascii="Garamond" w:hAnsi="Garamond"/>
              <w:sz w:val="16"/>
              <w:szCs w:val="16"/>
              <w:lang w:val="pt-BR"/>
            </w:rPr>
            <w:t>1002/</w:t>
          </w:r>
          <w:r w:rsidRPr="00E1500E">
            <w:rPr>
              <w:rFonts w:ascii="Garamond" w:hAnsi="Garamond"/>
              <w:sz w:val="16"/>
              <w:szCs w:val="16"/>
              <w:lang w:val="pt-BR"/>
            </w:rPr>
            <w:t xml:space="preserve">1003, Bairro </w:t>
          </w:r>
          <w:r>
            <w:rPr>
              <w:rFonts w:ascii="Garamond" w:hAnsi="Garamond"/>
              <w:sz w:val="16"/>
              <w:szCs w:val="16"/>
              <w:lang w:val="pt-BR"/>
            </w:rPr>
            <w:t>Santo Antônio</w:t>
          </w:r>
          <w:r w:rsidRPr="00E1500E">
            <w:rPr>
              <w:rFonts w:ascii="Garamond" w:hAnsi="Garamond"/>
              <w:sz w:val="16"/>
              <w:szCs w:val="16"/>
              <w:lang w:val="pt-BR"/>
            </w:rPr>
            <w:t>, Recife/PE, CEP 50010-040</w:t>
          </w:r>
        </w:p>
        <w:p w14:paraId="66E2E05E" w14:textId="5C83177C" w:rsidR="000C71DA" w:rsidRPr="00015101" w:rsidRDefault="000F7C76" w:rsidP="000F7C76">
          <w:pPr>
            <w:tabs>
              <w:tab w:val="center" w:pos="2649"/>
              <w:tab w:val="center" w:pos="4419"/>
              <w:tab w:val="right" w:pos="5299"/>
              <w:tab w:val="right" w:pos="8838"/>
            </w:tabs>
            <w:suppressAutoHyphens/>
            <w:jc w:val="center"/>
            <w:rPr>
              <w:sz w:val="16"/>
              <w:szCs w:val="16"/>
              <w:lang w:eastAsia="ar-SA"/>
            </w:rPr>
          </w:pPr>
          <w:r w:rsidRPr="00015101">
            <w:rPr>
              <w:rFonts w:ascii="Times New Roman" w:hAnsi="Times New Roman" w:cs="Times New Roman"/>
              <w:sz w:val="16"/>
              <w:szCs w:val="16"/>
              <w:lang w:eastAsia="ar-SA"/>
            </w:rPr>
            <w:t xml:space="preserve">E-mail: </w:t>
          </w:r>
          <w:hyperlink r:id="rId1" w:history="1">
            <w:r w:rsidRPr="00907793">
              <w:rPr>
                <w:rStyle w:val="Hyperlink"/>
                <w:rFonts w:ascii="Times New Roman" w:hAnsi="Times New Roman" w:cs="Times New Roman"/>
                <w:sz w:val="16"/>
                <w:szCs w:val="16"/>
                <w:lang w:eastAsia="ar-SA"/>
              </w:rPr>
              <w:t>crefono04@crefono04.org.br</w:t>
            </w:r>
          </w:hyperlink>
          <w:r w:rsidRPr="00015101">
            <w:rPr>
              <w:rFonts w:ascii="Times New Roman" w:hAnsi="Times New Roman" w:cs="Times New Roman"/>
              <w:sz w:val="16"/>
              <w:szCs w:val="16"/>
              <w:lang w:eastAsia="ar-SA"/>
            </w:rPr>
            <w:t xml:space="preserve">; Site: </w:t>
          </w:r>
          <w:hyperlink r:id="rId2" w:history="1">
            <w:r w:rsidRPr="00015101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www.crefono4.org.br</w:t>
            </w:r>
          </w:hyperlink>
          <w:r w:rsidR="000C71DA" w:rsidRPr="00015101">
            <w:rPr>
              <w:sz w:val="16"/>
              <w:szCs w:val="16"/>
              <w:lang w:eastAsia="ar-SA"/>
            </w:rPr>
            <w:t xml:space="preserve"> </w:t>
          </w:r>
        </w:p>
      </w:tc>
      <w:tc>
        <w:tcPr>
          <w:tcW w:w="5376" w:type="dxa"/>
        </w:tcPr>
        <w:p w14:paraId="28C672E8" w14:textId="77777777" w:rsidR="000C71DA" w:rsidRPr="00015101" w:rsidRDefault="000C71DA" w:rsidP="00015101">
          <w:pPr>
            <w:tabs>
              <w:tab w:val="center" w:pos="4419"/>
              <w:tab w:val="right" w:pos="8838"/>
            </w:tabs>
            <w:suppressAutoHyphens/>
            <w:jc w:val="center"/>
            <w:rPr>
              <w:b/>
              <w:iCs/>
              <w:sz w:val="16"/>
              <w:szCs w:val="16"/>
              <w:shd w:val="clear" w:color="auto" w:fill="FFFFFF"/>
              <w:lang w:eastAsia="ar-SA"/>
            </w:rPr>
          </w:pPr>
          <w:r w:rsidRPr="00015101">
            <w:rPr>
              <w:b/>
              <w:iCs/>
              <w:sz w:val="16"/>
              <w:szCs w:val="16"/>
              <w:shd w:val="clear" w:color="auto" w:fill="FFFFFF"/>
              <w:lang w:eastAsia="ar-SA"/>
            </w:rPr>
            <w:t>SUBSEDE</w:t>
          </w:r>
        </w:p>
        <w:p w14:paraId="6032F251" w14:textId="77777777" w:rsidR="000C71DA" w:rsidRPr="00015101" w:rsidRDefault="000C71DA" w:rsidP="00015101">
          <w:pPr>
            <w:pStyle w:val="Corpodetexto2"/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015101">
            <w:rPr>
              <w:rFonts w:ascii="Times New Roman" w:hAnsi="Times New Roman"/>
              <w:sz w:val="16"/>
              <w:szCs w:val="16"/>
            </w:rPr>
            <w:t>Av. Professor Magalhães Neto, nº 1450, sala 909, Pituba</w:t>
          </w:r>
        </w:p>
        <w:p w14:paraId="1D86E492" w14:textId="77777777" w:rsidR="000C71DA" w:rsidRPr="00015101" w:rsidRDefault="000C71DA" w:rsidP="00015101">
          <w:pPr>
            <w:pStyle w:val="Corpodetexto2"/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015101">
            <w:rPr>
              <w:rFonts w:ascii="Times New Roman" w:hAnsi="Times New Roman"/>
              <w:sz w:val="16"/>
              <w:szCs w:val="16"/>
            </w:rPr>
            <w:t>Salvador/BA. CEP 41.810-012</w:t>
          </w:r>
        </w:p>
        <w:p w14:paraId="5AFB7208" w14:textId="77777777" w:rsidR="000C71DA" w:rsidRPr="00015101" w:rsidRDefault="000C71DA" w:rsidP="00015101">
          <w:pPr>
            <w:tabs>
              <w:tab w:val="center" w:pos="4419"/>
              <w:tab w:val="right" w:pos="8838"/>
            </w:tabs>
            <w:suppressAutoHyphens/>
            <w:jc w:val="center"/>
            <w:rPr>
              <w:sz w:val="16"/>
              <w:szCs w:val="16"/>
              <w:lang w:eastAsia="ar-SA"/>
            </w:rPr>
          </w:pPr>
          <w:r w:rsidRPr="00015101">
            <w:rPr>
              <w:sz w:val="16"/>
              <w:szCs w:val="16"/>
              <w:lang w:eastAsia="ar-SA"/>
            </w:rPr>
            <w:t xml:space="preserve">E-mail: </w:t>
          </w:r>
          <w:hyperlink r:id="rId3" w:history="1">
            <w:r w:rsidRPr="00E83A97">
              <w:rPr>
                <w:rStyle w:val="Hyperlink"/>
                <w:rFonts w:ascii="Times New Roman" w:hAnsi="Times New Roman" w:cs="Times New Roman"/>
                <w:sz w:val="16"/>
                <w:szCs w:val="16"/>
                <w:lang w:eastAsia="ar-SA"/>
              </w:rPr>
              <w:t>subsede@crefono04.org.br</w:t>
            </w:r>
          </w:hyperlink>
        </w:p>
      </w:tc>
    </w:tr>
  </w:tbl>
  <w:p w14:paraId="24CD98A1" w14:textId="77777777" w:rsidR="000C71DA" w:rsidRPr="00015101" w:rsidRDefault="000C71DA" w:rsidP="000151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3F3844" w14:textId="77777777" w:rsidR="0067642A" w:rsidRDefault="0067642A">
      <w:r>
        <w:separator/>
      </w:r>
    </w:p>
  </w:footnote>
  <w:footnote w:type="continuationSeparator" w:id="0">
    <w:p w14:paraId="76758EF7" w14:textId="77777777" w:rsidR="0067642A" w:rsidRDefault="00676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2D5BE7" w14:textId="77777777" w:rsidR="000C71DA" w:rsidRDefault="000C71DA" w:rsidP="00F929B9">
    <w:pPr>
      <w:pStyle w:val="Corpodetexto"/>
      <w:ind w:left="4201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0FADE467" wp14:editId="1D200462">
          <wp:extent cx="726370" cy="712660"/>
          <wp:effectExtent l="0" t="0" r="0" b="0"/>
          <wp:docPr id="403874483" name="image1.jpeg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370" cy="712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2BB476" w14:textId="77777777" w:rsidR="000C71DA" w:rsidRPr="00F929B9" w:rsidRDefault="000C71DA" w:rsidP="00F929B9">
    <w:pPr>
      <w:pStyle w:val="Corpodetexto"/>
      <w:spacing w:before="52" w:line="576" w:lineRule="auto"/>
      <w:ind w:left="102" w:right="1348" w:firstLine="1458"/>
      <w:jc w:val="center"/>
      <w:rPr>
        <w:spacing w:val="-53"/>
      </w:rPr>
    </w:pPr>
    <w:r>
      <w:t>CONSELHO REGIONAL DE FONOAUDIOLOGIA 4ª REGIÃO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8F1AA3"/>
    <w:multiLevelType w:val="hybridMultilevel"/>
    <w:tmpl w:val="38A0BD66"/>
    <w:lvl w:ilvl="0" w:tplc="6C8CAC44">
      <w:start w:val="1"/>
      <w:numFmt w:val="decimal"/>
      <w:lvlText w:val="%1."/>
      <w:lvlJc w:val="left"/>
      <w:pPr>
        <w:ind w:left="360" w:hanging="24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22269434">
      <w:numFmt w:val="bullet"/>
      <w:lvlText w:val="•"/>
      <w:lvlJc w:val="left"/>
      <w:pPr>
        <w:ind w:left="1304" w:hanging="242"/>
      </w:pPr>
      <w:rPr>
        <w:lang w:val="pt-PT" w:eastAsia="en-US" w:bidi="ar-SA"/>
      </w:rPr>
    </w:lvl>
    <w:lvl w:ilvl="2" w:tplc="1C9013D0">
      <w:numFmt w:val="bullet"/>
      <w:lvlText w:val="•"/>
      <w:lvlJc w:val="left"/>
      <w:pPr>
        <w:ind w:left="2249" w:hanging="242"/>
      </w:pPr>
      <w:rPr>
        <w:lang w:val="pt-PT" w:eastAsia="en-US" w:bidi="ar-SA"/>
      </w:rPr>
    </w:lvl>
    <w:lvl w:ilvl="3" w:tplc="83BA1EE2">
      <w:numFmt w:val="bullet"/>
      <w:lvlText w:val="•"/>
      <w:lvlJc w:val="left"/>
      <w:pPr>
        <w:ind w:left="3193" w:hanging="242"/>
      </w:pPr>
      <w:rPr>
        <w:lang w:val="pt-PT" w:eastAsia="en-US" w:bidi="ar-SA"/>
      </w:rPr>
    </w:lvl>
    <w:lvl w:ilvl="4" w:tplc="35323556">
      <w:numFmt w:val="bullet"/>
      <w:lvlText w:val="•"/>
      <w:lvlJc w:val="left"/>
      <w:pPr>
        <w:ind w:left="4138" w:hanging="242"/>
      </w:pPr>
      <w:rPr>
        <w:lang w:val="pt-PT" w:eastAsia="en-US" w:bidi="ar-SA"/>
      </w:rPr>
    </w:lvl>
    <w:lvl w:ilvl="5" w:tplc="B4EEA93E">
      <w:numFmt w:val="bullet"/>
      <w:lvlText w:val="•"/>
      <w:lvlJc w:val="left"/>
      <w:pPr>
        <w:ind w:left="5083" w:hanging="242"/>
      </w:pPr>
      <w:rPr>
        <w:lang w:val="pt-PT" w:eastAsia="en-US" w:bidi="ar-SA"/>
      </w:rPr>
    </w:lvl>
    <w:lvl w:ilvl="6" w:tplc="40521022">
      <w:numFmt w:val="bullet"/>
      <w:lvlText w:val="•"/>
      <w:lvlJc w:val="left"/>
      <w:pPr>
        <w:ind w:left="6027" w:hanging="242"/>
      </w:pPr>
      <w:rPr>
        <w:lang w:val="pt-PT" w:eastAsia="en-US" w:bidi="ar-SA"/>
      </w:rPr>
    </w:lvl>
    <w:lvl w:ilvl="7" w:tplc="2FF40B52">
      <w:numFmt w:val="bullet"/>
      <w:lvlText w:val="•"/>
      <w:lvlJc w:val="left"/>
      <w:pPr>
        <w:ind w:left="6972" w:hanging="242"/>
      </w:pPr>
      <w:rPr>
        <w:lang w:val="pt-PT" w:eastAsia="en-US" w:bidi="ar-SA"/>
      </w:rPr>
    </w:lvl>
    <w:lvl w:ilvl="8" w:tplc="A6A0EBBE">
      <w:numFmt w:val="bullet"/>
      <w:lvlText w:val="•"/>
      <w:lvlJc w:val="left"/>
      <w:pPr>
        <w:ind w:left="7917" w:hanging="242"/>
      </w:pPr>
      <w:rPr>
        <w:lang w:val="pt-PT" w:eastAsia="en-US" w:bidi="ar-SA"/>
      </w:rPr>
    </w:lvl>
  </w:abstractNum>
  <w:num w:numId="1" w16cid:durableId="15321047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55"/>
    <w:rsid w:val="00040530"/>
    <w:rsid w:val="0004487E"/>
    <w:rsid w:val="00052E4D"/>
    <w:rsid w:val="00060379"/>
    <w:rsid w:val="000814C9"/>
    <w:rsid w:val="0009288E"/>
    <w:rsid w:val="000932F7"/>
    <w:rsid w:val="000C71DA"/>
    <w:rsid w:val="000F7C76"/>
    <w:rsid w:val="00106383"/>
    <w:rsid w:val="00140DD8"/>
    <w:rsid w:val="00170266"/>
    <w:rsid w:val="00182E45"/>
    <w:rsid w:val="00193FFE"/>
    <w:rsid w:val="001B3A64"/>
    <w:rsid w:val="001E1D60"/>
    <w:rsid w:val="00202030"/>
    <w:rsid w:val="00234A2B"/>
    <w:rsid w:val="00243728"/>
    <w:rsid w:val="00276D47"/>
    <w:rsid w:val="00285DAA"/>
    <w:rsid w:val="00290872"/>
    <w:rsid w:val="002C5AF6"/>
    <w:rsid w:val="002C6AC9"/>
    <w:rsid w:val="0031744D"/>
    <w:rsid w:val="00320CF0"/>
    <w:rsid w:val="00327A1D"/>
    <w:rsid w:val="0033028D"/>
    <w:rsid w:val="00356CCA"/>
    <w:rsid w:val="00386BD9"/>
    <w:rsid w:val="00392D4D"/>
    <w:rsid w:val="003C003E"/>
    <w:rsid w:val="003D1ACA"/>
    <w:rsid w:val="003D4AAE"/>
    <w:rsid w:val="004513DF"/>
    <w:rsid w:val="00467C02"/>
    <w:rsid w:val="004D454F"/>
    <w:rsid w:val="00510731"/>
    <w:rsid w:val="00524100"/>
    <w:rsid w:val="005242CB"/>
    <w:rsid w:val="0057338D"/>
    <w:rsid w:val="00586A34"/>
    <w:rsid w:val="005C44D5"/>
    <w:rsid w:val="005F67E1"/>
    <w:rsid w:val="006378DD"/>
    <w:rsid w:val="0067642A"/>
    <w:rsid w:val="006A5E6F"/>
    <w:rsid w:val="006B1C3C"/>
    <w:rsid w:val="006D404D"/>
    <w:rsid w:val="00706BE3"/>
    <w:rsid w:val="007B1BAE"/>
    <w:rsid w:val="007E2CAE"/>
    <w:rsid w:val="008063DA"/>
    <w:rsid w:val="00813685"/>
    <w:rsid w:val="0081560D"/>
    <w:rsid w:val="008B6A03"/>
    <w:rsid w:val="00920ADA"/>
    <w:rsid w:val="009406A9"/>
    <w:rsid w:val="0094453D"/>
    <w:rsid w:val="00947FD0"/>
    <w:rsid w:val="009505CD"/>
    <w:rsid w:val="009955DB"/>
    <w:rsid w:val="00997FDC"/>
    <w:rsid w:val="009C5BD7"/>
    <w:rsid w:val="009D18A1"/>
    <w:rsid w:val="009E22FB"/>
    <w:rsid w:val="009E4381"/>
    <w:rsid w:val="00A22E32"/>
    <w:rsid w:val="00A308DB"/>
    <w:rsid w:val="00A325DD"/>
    <w:rsid w:val="00A42D7E"/>
    <w:rsid w:val="00A864B7"/>
    <w:rsid w:val="00AA12E6"/>
    <w:rsid w:val="00AA1E05"/>
    <w:rsid w:val="00AA2104"/>
    <w:rsid w:val="00AB47C9"/>
    <w:rsid w:val="00AD35BE"/>
    <w:rsid w:val="00AF2EC8"/>
    <w:rsid w:val="00B013D4"/>
    <w:rsid w:val="00B10D23"/>
    <w:rsid w:val="00B36067"/>
    <w:rsid w:val="00B56969"/>
    <w:rsid w:val="00B70CCF"/>
    <w:rsid w:val="00B83C2D"/>
    <w:rsid w:val="00BD471E"/>
    <w:rsid w:val="00BE364D"/>
    <w:rsid w:val="00BF2741"/>
    <w:rsid w:val="00C24811"/>
    <w:rsid w:val="00C26B2A"/>
    <w:rsid w:val="00C31422"/>
    <w:rsid w:val="00C341D6"/>
    <w:rsid w:val="00C713B4"/>
    <w:rsid w:val="00D078DA"/>
    <w:rsid w:val="00D1582D"/>
    <w:rsid w:val="00D2082D"/>
    <w:rsid w:val="00D41E14"/>
    <w:rsid w:val="00D67DE5"/>
    <w:rsid w:val="00D7692C"/>
    <w:rsid w:val="00D82891"/>
    <w:rsid w:val="00DA26B4"/>
    <w:rsid w:val="00DA736E"/>
    <w:rsid w:val="00DC3447"/>
    <w:rsid w:val="00DE7F55"/>
    <w:rsid w:val="00DF7159"/>
    <w:rsid w:val="00E05ECB"/>
    <w:rsid w:val="00E27850"/>
    <w:rsid w:val="00E41B73"/>
    <w:rsid w:val="00E70FD4"/>
    <w:rsid w:val="00E72A20"/>
    <w:rsid w:val="00E76016"/>
    <w:rsid w:val="00E84E31"/>
    <w:rsid w:val="00EC1CC1"/>
    <w:rsid w:val="00ED07B1"/>
    <w:rsid w:val="00EE5289"/>
    <w:rsid w:val="00F01DC2"/>
    <w:rsid w:val="00F04369"/>
    <w:rsid w:val="00F0765F"/>
    <w:rsid w:val="00F145AC"/>
    <w:rsid w:val="00F357A9"/>
    <w:rsid w:val="00F756BA"/>
    <w:rsid w:val="00F86FBC"/>
    <w:rsid w:val="00F912AE"/>
    <w:rsid w:val="00F92256"/>
    <w:rsid w:val="00FC4D93"/>
    <w:rsid w:val="00FD0D67"/>
    <w:rsid w:val="00FD4194"/>
    <w:rsid w:val="00FD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DFC4"/>
  <w15:chartTrackingRefBased/>
  <w15:docId w15:val="{4B128292-E422-4150-98DD-017E2D27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F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DE7F5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7F5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7F5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7F5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7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7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7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7F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7F5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7F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7F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7F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7F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7F5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DE7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7F5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DE7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7F5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DE7F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7F5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character" w:styleId="nfaseIntensa">
    <w:name w:val="Intense Emphasis"/>
    <w:basedOn w:val="Fontepargpadro"/>
    <w:uiPriority w:val="21"/>
    <w:qFormat/>
    <w:rsid w:val="00DE7F5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7F5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7F5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7F55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F86FBC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86FBC"/>
    <w:rPr>
      <w:rFonts w:ascii="Calibri" w:eastAsia="Calibri" w:hAnsi="Calibri" w:cs="Calibri"/>
      <w:sz w:val="24"/>
      <w:szCs w:val="24"/>
      <w:lang w:val="pt-PT"/>
    </w:rPr>
  </w:style>
  <w:style w:type="paragraph" w:styleId="Rodap">
    <w:name w:val="footer"/>
    <w:basedOn w:val="Normal"/>
    <w:link w:val="RodapChar"/>
    <w:uiPriority w:val="99"/>
    <w:unhideWhenUsed/>
    <w:rsid w:val="00F86F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6FBC"/>
    <w:rPr>
      <w:rFonts w:ascii="Calibri" w:eastAsia="Calibri" w:hAnsi="Calibri" w:cs="Calibri"/>
      <w:lang w:val="pt-PT"/>
    </w:rPr>
  </w:style>
  <w:style w:type="character" w:styleId="Hyperlink">
    <w:name w:val="Hyperlink"/>
    <w:basedOn w:val="Fontepargpadro"/>
    <w:uiPriority w:val="99"/>
    <w:unhideWhenUsed/>
    <w:rsid w:val="00F86FBC"/>
    <w:rPr>
      <w:color w:val="467886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86FBC"/>
    <w:pPr>
      <w:widowControl/>
      <w:autoSpaceDE/>
      <w:autoSpaceDN/>
      <w:spacing w:after="120" w:line="480" w:lineRule="auto"/>
    </w:pPr>
    <w:rPr>
      <w:rFonts w:cs="Times New Roman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86FB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86FBC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val="pt-BR" w:eastAsia="ar-SA"/>
    </w:rPr>
  </w:style>
  <w:style w:type="paragraph" w:customStyle="1" w:styleId="Standard">
    <w:name w:val="Standard"/>
    <w:uiPriority w:val="99"/>
    <w:rsid w:val="00F86FBC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paragraph" w:styleId="Cabealho">
    <w:name w:val="header"/>
    <w:basedOn w:val="Normal"/>
    <w:link w:val="CabealhoChar"/>
    <w:uiPriority w:val="99"/>
    <w:unhideWhenUsed/>
    <w:rsid w:val="000F7C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7C76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ubsede@crefono04.org.br" TargetMode="External"/><Relationship Id="rId2" Type="http://schemas.openxmlformats.org/officeDocument/2006/relationships/hyperlink" Target="http://www.crefono4.org.br" TargetMode="External"/><Relationship Id="rId1" Type="http://schemas.openxmlformats.org/officeDocument/2006/relationships/hyperlink" Target="mailto:crefono04@crefono04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Convênio</dc:title>
  <dc:subject/>
  <dc:creator>naara rocha</dc:creator>
  <cp:keywords/>
  <dc:description/>
  <cp:lastModifiedBy>Bruno Becker</cp:lastModifiedBy>
  <cp:revision>2</cp:revision>
  <cp:lastPrinted>2026-09-16T15:01:00Z</cp:lastPrinted>
  <dcterms:created xsi:type="dcterms:W3CDTF">2026-10-28T14:36:00Z</dcterms:created>
  <dcterms:modified xsi:type="dcterms:W3CDTF">2026-10-28T14:36:00Z</dcterms:modified>
</cp:coreProperties>
</file>